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06" w:rsidRPr="00853D7C" w:rsidRDefault="009021DC">
      <w:pPr>
        <w:rPr>
          <w:u w:val="single"/>
        </w:rPr>
      </w:pPr>
      <w:r w:rsidRPr="00853D7C">
        <w:rPr>
          <w:u w:val="single"/>
        </w:rPr>
        <w:t xml:space="preserve">Center </w:t>
      </w:r>
      <w:r w:rsidR="00E8665E" w:rsidRPr="00853D7C">
        <w:rPr>
          <w:u w:val="single"/>
        </w:rPr>
        <w:t>Partners and Industrial Advisory Board Chairs</w:t>
      </w:r>
    </w:p>
    <w:p w:rsidR="009021DC" w:rsidRDefault="009021DC"/>
    <w:p w:rsidR="009021DC" w:rsidRDefault="009021DC"/>
    <w:p w:rsidR="009021DC" w:rsidRDefault="009021DC" w:rsidP="009021DC">
      <w:pPr>
        <w:spacing w:line="480" w:lineRule="auto"/>
      </w:pPr>
      <w:r>
        <w:t xml:space="preserve"> The U.S National Science Foundation (NSF Grant EEC-97-12629 and supplements) has continuously supported the Industry/University Center for Biological Surface Science, headquartered at State University of New York at Buffalo since August 15, 1988, with active partners at Montana State University, the University of Memphis, Alfred University, University of Miami, </w:t>
      </w:r>
      <w:proofErr w:type="spellStart"/>
      <w:r>
        <w:t>D’Youvllle</w:t>
      </w:r>
      <w:proofErr w:type="spellEnd"/>
      <w:r>
        <w:t xml:space="preserve"> College, Towson University, University of Arizona, New Jersey Institute of Science and Technology, Lund University and Malmo University of Sweden, and Queen’s University of Northern Ireland.  Industrial and military partners as fee-paying industrial Members included Advanced Refractory Technologies, Alcon Laboratories, American Cyanamid, Bausch &amp; Lomb, Becton Dickenson, </w:t>
      </w:r>
      <w:proofErr w:type="spellStart"/>
      <w:r>
        <w:t>Certainteed</w:t>
      </w:r>
      <w:proofErr w:type="spellEnd"/>
      <w:r>
        <w:t xml:space="preserve">, GIBCO, Hill-Rom, Johns-Manville, Medical Carbon Research Institute, Office of Naval Research, NIEQRI, </w:t>
      </w:r>
      <w:proofErr w:type="spellStart"/>
      <w:r>
        <w:t>NobelPharma</w:t>
      </w:r>
      <w:proofErr w:type="spellEnd"/>
      <w:r>
        <w:t xml:space="preserve">, Owens Corning, Procter &amp; Gamble, Smith &amp; Nephew Richards, US Army, </w:t>
      </w:r>
      <w:proofErr w:type="spellStart"/>
      <w:r>
        <w:t>Vasocor</w:t>
      </w:r>
      <w:proofErr w:type="spellEnd"/>
      <w:r>
        <w:t xml:space="preserve">, World Heart, and Wright Medical corporations, received  data as discovered and brought useful products to the public’s benefit. We are grateful for their materials, test methods, and leadership.  </w:t>
      </w:r>
      <w:r w:rsidR="00D01106">
        <w:t xml:space="preserve">Center Evaluator for the entire period has been Mr. Edward </w:t>
      </w:r>
      <w:proofErr w:type="spellStart"/>
      <w:r w:rsidR="00D01106">
        <w:t>Zablocki</w:t>
      </w:r>
      <w:proofErr w:type="spellEnd"/>
      <w:r w:rsidR="00D01106">
        <w:t>, Compliance Officer of the University at Buffalo.</w:t>
      </w:r>
    </w:p>
    <w:p w:rsidR="00D01106" w:rsidRDefault="00D01106" w:rsidP="009021DC">
      <w:pPr>
        <w:spacing w:line="480" w:lineRule="auto"/>
      </w:pPr>
    </w:p>
    <w:p w:rsidR="00D01106" w:rsidRPr="00853D7C" w:rsidRDefault="00D01106" w:rsidP="009021DC">
      <w:pPr>
        <w:spacing w:line="480" w:lineRule="auto"/>
        <w:rPr>
          <w:u w:val="single"/>
        </w:rPr>
      </w:pPr>
      <w:r w:rsidRPr="00853D7C">
        <w:rPr>
          <w:u w:val="single"/>
        </w:rPr>
        <w:t>Industrial Advisory Board Chairs</w:t>
      </w:r>
    </w:p>
    <w:p w:rsidR="00D01106" w:rsidRDefault="00D01106" w:rsidP="009021DC">
      <w:pPr>
        <w:spacing w:line="480" w:lineRule="auto"/>
      </w:pPr>
      <w:r>
        <w:t xml:space="preserve">Dr. Dennis </w:t>
      </w:r>
      <w:proofErr w:type="spellStart"/>
      <w:r>
        <w:t>Goupil</w:t>
      </w:r>
      <w:proofErr w:type="spellEnd"/>
      <w:r>
        <w:t xml:space="preserve">                                                 American Cyanamid</w:t>
      </w:r>
    </w:p>
    <w:p w:rsidR="00D01106" w:rsidRDefault="00D01106" w:rsidP="009021DC">
      <w:pPr>
        <w:spacing w:line="480" w:lineRule="auto"/>
      </w:pPr>
      <w:r>
        <w:t xml:space="preserve">Dr. Karen Howard </w:t>
      </w:r>
      <w:proofErr w:type="spellStart"/>
      <w:r>
        <w:t>Nordan</w:t>
      </w:r>
      <w:proofErr w:type="spellEnd"/>
      <w:r w:rsidR="00170B60">
        <w:t xml:space="preserve">                                 Procter &amp; Gamble</w:t>
      </w:r>
    </w:p>
    <w:p w:rsidR="00170B60" w:rsidRDefault="00170B60" w:rsidP="009021DC">
      <w:pPr>
        <w:spacing w:line="480" w:lineRule="auto"/>
      </w:pPr>
      <w:r>
        <w:t>Dr. Paul Kovacs                                                    Smith &amp; Nephew Richards</w:t>
      </w:r>
    </w:p>
    <w:p w:rsidR="00170B60" w:rsidRDefault="00170B60" w:rsidP="009021DC">
      <w:pPr>
        <w:spacing w:line="480" w:lineRule="auto"/>
      </w:pPr>
      <w:r>
        <w:t>Dr. Jon Bauer                                                        Johns Manville</w:t>
      </w:r>
    </w:p>
    <w:p w:rsidR="00170B60" w:rsidRDefault="00170B60" w:rsidP="009021DC">
      <w:pPr>
        <w:spacing w:line="480" w:lineRule="auto"/>
      </w:pPr>
      <w:r>
        <w:t xml:space="preserve">Dr. Domenic </w:t>
      </w:r>
      <w:proofErr w:type="spellStart"/>
      <w:r>
        <w:t>Tessari</w:t>
      </w:r>
      <w:proofErr w:type="spellEnd"/>
      <w:r>
        <w:t xml:space="preserve">                                           CertainTeed</w:t>
      </w:r>
    </w:p>
    <w:p w:rsidR="00170B60" w:rsidRDefault="00170B60" w:rsidP="009021DC">
      <w:pPr>
        <w:spacing w:line="480" w:lineRule="auto"/>
      </w:pPr>
      <w:r>
        <w:t>John Barrett, CPA                                              Internal Environmental Quality</w:t>
      </w:r>
    </w:p>
    <w:p w:rsidR="00170B60" w:rsidRDefault="00170B60" w:rsidP="009021DC">
      <w:pPr>
        <w:spacing w:line="480" w:lineRule="auto"/>
      </w:pPr>
    </w:p>
    <w:p w:rsidR="00170B60" w:rsidRDefault="00170B60" w:rsidP="009021DC">
      <w:pPr>
        <w:spacing w:line="480" w:lineRule="auto"/>
      </w:pPr>
    </w:p>
    <w:p w:rsidR="00170B60" w:rsidRPr="007C764F" w:rsidRDefault="00853D7C" w:rsidP="009021DC">
      <w:pPr>
        <w:spacing w:line="480" w:lineRule="auto"/>
        <w:rPr>
          <w:u w:val="single"/>
        </w:rPr>
      </w:pPr>
      <w:r w:rsidRPr="007C764F">
        <w:rPr>
          <w:u w:val="single"/>
        </w:rPr>
        <w:lastRenderedPageBreak/>
        <w:t xml:space="preserve">Representative </w:t>
      </w:r>
      <w:r w:rsidR="00170B60" w:rsidRPr="007C764F">
        <w:rPr>
          <w:u w:val="single"/>
        </w:rPr>
        <w:t>Significant Center-Derived Commercial &amp; Public Benefits</w:t>
      </w:r>
    </w:p>
    <w:p w:rsidR="00170B60" w:rsidRDefault="00170B60" w:rsidP="009021DC">
      <w:pPr>
        <w:spacing w:line="480" w:lineRule="auto"/>
      </w:pPr>
      <w:r>
        <w:t xml:space="preserve">Safe &amp; Effective </w:t>
      </w:r>
      <w:r w:rsidR="00853D7C">
        <w:t>Contact Lens/Intraocular Lens Development</w:t>
      </w:r>
    </w:p>
    <w:p w:rsidR="00853D7C" w:rsidRDefault="00853D7C" w:rsidP="009021DC">
      <w:pPr>
        <w:spacing w:line="480" w:lineRule="auto"/>
      </w:pPr>
      <w:r>
        <w:t>Public Health Assurances of Safe Insulation Materials</w:t>
      </w:r>
    </w:p>
    <w:p w:rsidR="00853D7C" w:rsidRDefault="00853D7C" w:rsidP="009021DC">
      <w:pPr>
        <w:spacing w:line="480" w:lineRule="auto"/>
      </w:pPr>
      <w:r>
        <w:t>Development of Toxic-free Ship Bottom Paints</w:t>
      </w:r>
    </w:p>
    <w:p w:rsidR="00853D7C" w:rsidRDefault="00853D7C" w:rsidP="009021DC">
      <w:pPr>
        <w:spacing w:line="480" w:lineRule="auto"/>
      </w:pPr>
      <w:r>
        <w:t>Discovery of “breakthrough” Technology for Biochip Fabrication</w:t>
      </w:r>
    </w:p>
    <w:p w:rsidR="007C764F" w:rsidRDefault="007C764F" w:rsidP="009021DC">
      <w:pPr>
        <w:spacing w:line="480" w:lineRule="auto"/>
      </w:pPr>
      <w:r>
        <w:t>Provision of Superior “Dry Eye” &amp; “Dry Mouth” Relief Products</w:t>
      </w:r>
    </w:p>
    <w:p w:rsidR="007C764F" w:rsidRDefault="007C764F" w:rsidP="009021DC">
      <w:pPr>
        <w:spacing w:line="480" w:lineRule="auto"/>
      </w:pPr>
      <w:r>
        <w:t>Validation of PURE Allergy Friendly Room  Process/Patent</w:t>
      </w:r>
      <w:bookmarkStart w:id="0" w:name="_GoBack"/>
      <w:bookmarkEnd w:id="0"/>
    </w:p>
    <w:p w:rsidR="00853D7C" w:rsidRDefault="00853D7C" w:rsidP="009021DC">
      <w:pPr>
        <w:spacing w:line="480" w:lineRule="auto"/>
      </w:pPr>
    </w:p>
    <w:p w:rsidR="00853D7C" w:rsidRDefault="00853D7C" w:rsidP="009021DC">
      <w:pPr>
        <w:spacing w:line="480" w:lineRule="auto"/>
      </w:pPr>
    </w:p>
    <w:p w:rsidR="00170B60" w:rsidRDefault="00170B60" w:rsidP="009021DC">
      <w:pPr>
        <w:spacing w:line="480" w:lineRule="auto"/>
      </w:pPr>
    </w:p>
    <w:p w:rsidR="009021DC" w:rsidRDefault="009021DC"/>
    <w:sectPr w:rsidR="00902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5E"/>
    <w:rsid w:val="00170B60"/>
    <w:rsid w:val="00261106"/>
    <w:rsid w:val="007C764F"/>
    <w:rsid w:val="00853D7C"/>
    <w:rsid w:val="009021DC"/>
    <w:rsid w:val="00D01106"/>
    <w:rsid w:val="00E8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rbaier</dc:creator>
  <cp:lastModifiedBy>rbaier</cp:lastModifiedBy>
  <cp:revision>2</cp:revision>
  <dcterms:created xsi:type="dcterms:W3CDTF">2016-06-17T18:56:00Z</dcterms:created>
  <dcterms:modified xsi:type="dcterms:W3CDTF">2016-06-17T18:56:00Z</dcterms:modified>
</cp:coreProperties>
</file>